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591A">
      <w:pPr>
        <w:snapToGrid w:val="0"/>
        <w:spacing w:line="580" w:lineRule="exact"/>
        <w:ind w:firstLine="0" w:firstLineChars="0"/>
        <w:jc w:val="center"/>
        <w:rPr>
          <w:rFonts w:hint="eastAsia" w:ascii="方正小标宋简体" w:hAns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山东省202</w:t>
      </w:r>
      <w:r>
        <w:rPr>
          <w:rFonts w:ascii="方正小标宋简体" w:hAnsi="方正小标宋简体" w:eastAsia="方正小标宋简体" w:cs="宋体"/>
          <w:kern w:val="0"/>
          <w:sz w:val="44"/>
          <w:szCs w:val="44"/>
        </w:rPr>
        <w:t>6</w:t>
      </w:r>
      <w:r>
        <w:rPr>
          <w:rFonts w:hint="eastAsia" w:ascii="方正小标宋简体" w:hAnsi="方正小标宋简体" w:eastAsia="方正小标宋简体" w:cs="宋体"/>
          <w:kern w:val="0"/>
          <w:sz w:val="44"/>
          <w:szCs w:val="44"/>
        </w:rPr>
        <w:t>年普通高等学校考试招生</w:t>
      </w:r>
    </w:p>
    <w:p w14:paraId="46CB10DE">
      <w:pPr>
        <w:snapToGrid w:val="0"/>
        <w:spacing w:line="58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宋体"/>
          <w:kern w:val="0"/>
          <w:sz w:val="44"/>
          <w:szCs w:val="44"/>
        </w:rPr>
        <w:t>（春季高考）工作实施办法</w:t>
      </w:r>
    </w:p>
    <w:p w14:paraId="220D5665">
      <w:pPr>
        <w:shd w:val="clear" w:color="auto" w:fill="FFFFFF"/>
        <w:snapToGrid w:val="0"/>
        <w:spacing w:line="580" w:lineRule="exact"/>
        <w:ind w:firstLine="640" w:firstLineChars="200"/>
        <w:jc w:val="left"/>
        <w:rPr>
          <w:rFonts w:hint="eastAsia" w:ascii="黑体" w:hAnsi="黑体" w:eastAsia="黑体" w:cs="宋体"/>
          <w:kern w:val="0"/>
          <w:sz w:val="32"/>
          <w:szCs w:val="32"/>
        </w:rPr>
      </w:pPr>
    </w:p>
    <w:p w14:paraId="5E4632EF">
      <w:pPr>
        <w:snapToGrid w:val="0"/>
        <w:spacing w:line="58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为做好我省202</w:t>
      </w:r>
      <w:r>
        <w:rPr>
          <w:rFonts w:ascii="仿宋_GB2312" w:hAnsi="仿宋" w:eastAsia="仿宋_GB2312" w:cs="仿宋"/>
          <w:sz w:val="32"/>
          <w:szCs w:val="32"/>
        </w:rPr>
        <w:t>6</w:t>
      </w:r>
      <w:r>
        <w:rPr>
          <w:rFonts w:hint="eastAsia" w:ascii="仿宋_GB2312" w:hAnsi="仿宋" w:eastAsia="仿宋_GB2312" w:cs="仿宋"/>
          <w:sz w:val="32"/>
          <w:szCs w:val="32"/>
        </w:rPr>
        <w:t>年普通高等学校考试招生</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春季高考)（以下简称春季高考）工作，根据教育部和我省有关文件要求，制定本办法。</w:t>
      </w:r>
    </w:p>
    <w:p w14:paraId="0B90F746">
      <w:pPr>
        <w:numPr>
          <w:ilvl w:val="0"/>
          <w:numId w:val="1"/>
        </w:numPr>
        <w:snapToGrid w:val="0"/>
        <w:spacing w:line="580" w:lineRule="exact"/>
        <w:ind w:firstLine="640" w:firstLineChars="200"/>
        <w:jc w:val="left"/>
        <w:rPr>
          <w:rFonts w:hint="eastAsia" w:ascii="黑体" w:hAnsi="黑体" w:eastAsia="黑体" w:cs="宋体"/>
          <w:kern w:val="0"/>
          <w:sz w:val="32"/>
          <w:szCs w:val="32"/>
        </w:rPr>
      </w:pPr>
      <w:r>
        <w:rPr>
          <w:rFonts w:hint="eastAsia" w:ascii="黑体" w:hAnsi="黑体" w:eastAsia="黑体" w:cs="宋体"/>
          <w:kern w:val="0"/>
          <w:sz w:val="32"/>
          <w:szCs w:val="32"/>
        </w:rPr>
        <w:t>报名</w:t>
      </w:r>
    </w:p>
    <w:p w14:paraId="31D4AE5D">
      <w:pPr>
        <w:snapToGrid w:val="0"/>
        <w:spacing w:line="58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（一）报名工作有关要求按照《教育部关于做好202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年普通高校招生工作的通知》（教学〔202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号）、《山东省教育招生考试院关于做好山东省202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年普通高等学校招生考试报名工作的通知》（</w:t>
      </w:r>
      <w:r>
        <w:rPr>
          <w:rFonts w:hint="eastAsia" w:ascii="仿宋_GB2312" w:eastAsia="仿宋_GB2312"/>
          <w:sz w:val="32"/>
          <w:szCs w:val="32"/>
        </w:rPr>
        <w:t>鲁招考〔202</w:t>
      </w:r>
      <w:r>
        <w:rPr>
          <w:rFonts w:ascii="仿宋_GB2312" w:eastAsia="仿宋_GB2312"/>
          <w:sz w:val="32"/>
          <w:szCs w:val="32"/>
        </w:rPr>
        <w:t>5</w:t>
      </w:r>
      <w:r>
        <w:rPr>
          <w:rFonts w:hint="eastAsia" w:ascii="仿宋_GB2312" w:eastAsia="仿宋_GB2312"/>
          <w:sz w:val="32"/>
          <w:szCs w:val="32"/>
        </w:rPr>
        <w:t>〕1</w:t>
      </w:r>
      <w:r>
        <w:rPr>
          <w:rFonts w:ascii="仿宋_GB2312" w:eastAsia="仿宋_GB2312"/>
          <w:sz w:val="32"/>
          <w:szCs w:val="32"/>
        </w:rPr>
        <w:t>05</w:t>
      </w:r>
      <w:r>
        <w:rPr>
          <w:rFonts w:hint="eastAsia" w:ascii="仿宋_GB2312" w:eastAsia="仿宋_GB2312"/>
          <w:sz w:val="32"/>
          <w:szCs w:val="32"/>
        </w:rPr>
        <w:t>号</w:t>
      </w:r>
      <w:r>
        <w:rPr>
          <w:rFonts w:hint="eastAsia" w:ascii="仿宋_GB2312" w:hAnsi="宋体" w:eastAsia="仿宋_GB2312" w:cs="宋体"/>
          <w:kern w:val="0"/>
          <w:sz w:val="32"/>
          <w:szCs w:val="32"/>
        </w:rPr>
        <w:t>）执行。</w:t>
      </w:r>
    </w:p>
    <w:p w14:paraId="60BB64FE">
      <w:pPr>
        <w:snapToGrid w:val="0"/>
        <w:spacing w:line="58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各市要进一步加大对春季高考报名资格的审查力度，在前期报名阶段审查基础上，根据教育部相关规定，做好考生报名资格的复查工作，重点对有关考生的户籍情况、学籍情况、报名材料、特殊考生材料和往年参加春季高考的违纪作弊记录等进行全面复查。发现问题按照规定及时进行严肃处理。</w:t>
      </w:r>
    </w:p>
    <w:p w14:paraId="05931C11">
      <w:pPr>
        <w:snapToGrid w:val="0"/>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（三）报名后至开考前，如发现考生有不符合报名条件的情况，按程序取消其报名资格。</w:t>
      </w:r>
    </w:p>
    <w:p w14:paraId="1A8A97D5">
      <w:pPr>
        <w:snapToGrid w:val="0"/>
        <w:spacing w:line="58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二、体检</w:t>
      </w:r>
    </w:p>
    <w:p w14:paraId="5E3E7361">
      <w:pPr>
        <w:snapToGrid w:val="0"/>
        <w:spacing w:line="58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报名参加202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年春季高考、高职（专科）单独考试</w:t>
      </w:r>
      <w:r>
        <w:rPr>
          <w:rFonts w:ascii="仿宋_GB2312" w:hAnsi="宋体" w:eastAsia="仿宋_GB2312" w:cs="宋体"/>
          <w:kern w:val="0"/>
          <w:sz w:val="32"/>
          <w:szCs w:val="32"/>
        </w:rPr>
        <w:t>招生</w:t>
      </w:r>
      <w:r>
        <w:rPr>
          <w:rFonts w:hint="eastAsia" w:ascii="仿宋_GB2312" w:hAnsi="宋体" w:eastAsia="仿宋_GB2312" w:cs="宋体"/>
          <w:kern w:val="0"/>
          <w:sz w:val="32"/>
          <w:szCs w:val="32"/>
        </w:rPr>
        <w:t>、高职（专科）综合评价招生的所有考生均须参加身体健康状况检查（以下简称体检），如实填写本人的既往病史。</w:t>
      </w:r>
    </w:p>
    <w:p w14:paraId="7C32F7D7">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eastAsia="黑体"/>
          <w:bCs/>
          <w:sz w:val="32"/>
          <w:szCs w:val="32"/>
        </w:rPr>
      </w:pPr>
      <w:r>
        <w:rPr>
          <w:rFonts w:hint="eastAsia" w:eastAsia="黑体"/>
          <w:bCs/>
          <w:sz w:val="32"/>
          <w:szCs w:val="32"/>
        </w:rPr>
        <w:t>三、思想政治品德考核</w:t>
      </w:r>
    </w:p>
    <w:p w14:paraId="52CE2D5E">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eastAsia="仿宋_GB2312"/>
          <w:sz w:val="32"/>
          <w:szCs w:val="32"/>
        </w:rPr>
      </w:pPr>
      <w:r>
        <w:rPr>
          <w:rFonts w:hint="eastAsia" w:eastAsia="仿宋_GB2312"/>
          <w:sz w:val="32"/>
          <w:szCs w:val="32"/>
        </w:rPr>
        <w:t>思想政治品德考核主要考核考生本人的现实表现。</w:t>
      </w:r>
    </w:p>
    <w:p w14:paraId="7A0F6BE1">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eastAsia="仿宋_GB2312"/>
          <w:sz w:val="32"/>
          <w:szCs w:val="32"/>
        </w:rPr>
      </w:pPr>
      <w:r>
        <w:rPr>
          <w:rFonts w:hint="eastAsia" w:eastAsia="仿宋_GB2312"/>
          <w:sz w:val="32"/>
          <w:szCs w:val="32"/>
        </w:rPr>
        <w:t>考生所在学校或单位应对考生的政治态度、思想品德</w:t>
      </w:r>
      <w:r>
        <w:rPr>
          <w:rFonts w:hint="eastAsia" w:eastAsia="仿宋_GB2312"/>
          <w:sz w:val="32"/>
          <w:szCs w:val="32"/>
          <w:lang w:val="en-US" w:eastAsia="zh-CN"/>
        </w:rPr>
        <w:t>作</w:t>
      </w:r>
      <w:r>
        <w:rPr>
          <w:rFonts w:hint="eastAsia" w:eastAsia="仿宋_GB2312"/>
          <w:sz w:val="32"/>
          <w:szCs w:val="32"/>
        </w:rPr>
        <w:t>出全面鉴定</w:t>
      </w:r>
      <w:r>
        <w:rPr>
          <w:rFonts w:hint="eastAsia" w:ascii="仿宋_GB2312" w:eastAsia="仿宋_GB2312"/>
          <w:sz w:val="32"/>
          <w:szCs w:val="32"/>
        </w:rPr>
        <w:t>，没有就读学校或工作单位的原则上由考生所在乡镇、街道办事处</w:t>
      </w:r>
      <w:r>
        <w:rPr>
          <w:rFonts w:hint="eastAsia" w:ascii="仿宋_GB2312" w:eastAsia="仿宋_GB2312"/>
          <w:sz w:val="32"/>
          <w:szCs w:val="32"/>
          <w:lang w:val="en-US" w:eastAsia="zh-CN"/>
        </w:rPr>
        <w:t>作</w:t>
      </w:r>
      <w:r>
        <w:rPr>
          <w:rFonts w:hint="eastAsia" w:ascii="仿宋_GB2312" w:eastAsia="仿宋_GB2312"/>
          <w:sz w:val="32"/>
          <w:szCs w:val="32"/>
        </w:rPr>
        <w:t>出相应鉴定</w:t>
      </w:r>
      <w:r>
        <w:rPr>
          <w:rFonts w:hint="eastAsia" w:ascii="仿宋_GB2312" w:eastAsia="仿宋_GB2312"/>
          <w:bCs/>
          <w:sz w:val="32"/>
          <w:szCs w:val="32"/>
        </w:rPr>
        <w:t>。</w:t>
      </w:r>
      <w:r>
        <w:rPr>
          <w:rFonts w:hint="eastAsia" w:eastAsia="仿宋_GB2312"/>
          <w:sz w:val="32"/>
          <w:szCs w:val="32"/>
        </w:rPr>
        <w:t>对受过刑事处罚、治安管理行政处罚或违纪处分的考生，相关部门要提供所犯错误的事实、处理意见和本人对错误的认识及改正错误的现实表现等详实材料，并对其真实性负责。考生应在网上报名时如实填写本人思想政治品德情况。</w:t>
      </w:r>
    </w:p>
    <w:p w14:paraId="1EDAD127">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eastAsia="仿宋_GB2312"/>
          <w:sz w:val="32"/>
          <w:szCs w:val="32"/>
        </w:rPr>
      </w:pPr>
      <w:r>
        <w:rPr>
          <w:rFonts w:hint="eastAsia" w:eastAsia="仿宋_GB2312"/>
          <w:sz w:val="32"/>
          <w:szCs w:val="32"/>
        </w:rPr>
        <w:t>有下列情形之一且未能提供对错误认识及改正错误的现实表现等证明材料的，应认定为思想政治品德考核不合格：</w:t>
      </w:r>
    </w:p>
    <w:p w14:paraId="3B3421D7">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eastAsia="仿宋_GB2312"/>
          <w:sz w:val="32"/>
          <w:szCs w:val="32"/>
        </w:rPr>
      </w:pPr>
      <w:r>
        <w:rPr>
          <w:rFonts w:hint="eastAsia" w:ascii="仿宋_GB2312" w:eastAsia="仿宋_GB2312"/>
          <w:sz w:val="32"/>
          <w:szCs w:val="32"/>
        </w:rPr>
        <w:t>（一）有反对宪法所确定的基本原则的言行或参加邪教组织，</w:t>
      </w:r>
      <w:r>
        <w:rPr>
          <w:rFonts w:hint="eastAsia" w:eastAsia="仿宋_GB2312"/>
          <w:sz w:val="32"/>
          <w:szCs w:val="32"/>
        </w:rPr>
        <w:t>情节严重的；</w:t>
      </w:r>
    </w:p>
    <w:p w14:paraId="4C97A163">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（二）触犯刑法、治安管理处罚法，受到刑事处罚或治安管理处罚且情节严重、性质恶劣，尚在处罚期内的。</w:t>
      </w:r>
    </w:p>
    <w:p w14:paraId="2A224C2A">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bCs/>
          <w:sz w:val="32"/>
          <w:szCs w:val="32"/>
        </w:rPr>
      </w:pPr>
      <w:r>
        <w:rPr>
          <w:rFonts w:hint="eastAsia" w:ascii="黑体" w:hAnsi="黑体" w:eastAsia="黑体"/>
          <w:bCs/>
          <w:sz w:val="32"/>
          <w:szCs w:val="32"/>
        </w:rPr>
        <w:t>四、考生档案</w:t>
      </w:r>
    </w:p>
    <w:p w14:paraId="5D785F7C">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考生档案包括中学档案和高考电子档案两部分。</w:t>
      </w:r>
    </w:p>
    <w:p w14:paraId="3FD42B62">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中学档案由考生毕业中学负责按有关规定组建。应届中职毕业生档案材料应包括毕业生登记表、考试成绩登记表等。往届毕业生档案材料为考生当年毕业中学档案或人事档案。</w:t>
      </w:r>
    </w:p>
    <w:p w14:paraId="0419B8D3">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各市要根据实际情况明确考生的中学（人事）档案由考生毕业中学（或单位）或县（市、区）教育招生考试机构管理，档案材料必须齐全、完整，并对毕业生纸质档案客观真实性负责。对弄虚作假的，一经发现，严肃追责问责。考生本人凭录取通知书、准考证、身份证等证件和材料到县（市、区）教育招生考试机构或毕业中学领取，报到时交给录取学校。考生领取档案时要履行签字手续。县（市、区）教育招生考试机构、毕业中学要加强对考生中学（人事）档案的管理，不得向未经省教育招生考试院核准录取的考生及无关学校提供档案。未被高校录取考生的中学（人事）档案应于年底前退回考生原所在中学（单位）。</w:t>
      </w:r>
    </w:p>
    <w:p w14:paraId="4D89ED55">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考生高考电子档案是高校录取新生的重要依据，内容主要包括考生基本信息、思想政治品德情况和反映学生综合素质的材料、体检信息、高考成绩信息等内容。考生电子档案须与纸介质材料对应部分的内容一致。</w:t>
      </w:r>
    </w:p>
    <w:p w14:paraId="62ECFB0F">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各市、县（市、区）教育招生考试机构负责考生体检信息的采集、核准和确认，省教育招生考试院对考生信息进行汇总、整理并建立考生电子档案信息库。考生电子档案信息库一经建立，任何人不得擅自更改。</w:t>
      </w:r>
    </w:p>
    <w:p w14:paraId="004A8F3C">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考生高考电子档案中的高考成绩仅供高校招生录取时使用。未经省教育招生考试院同意，有关部门及个人不得向高校、社会或他人提供。当年未被录取考生的电子档案不得向个人、高校或社会提供。</w:t>
      </w:r>
    </w:p>
    <w:p w14:paraId="10F54E6C">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考生入学报到后，高校从本校录取库中将考生电子档案中的有关信息直接打印成纸质材料，并加盖学校公章，与其他纸质档案一起存入考生个人档案。</w:t>
      </w:r>
    </w:p>
    <w:p w14:paraId="24D4A520">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宋体"/>
          <w:kern w:val="0"/>
          <w:sz w:val="32"/>
          <w:szCs w:val="32"/>
        </w:rPr>
      </w:pPr>
      <w:r>
        <w:rPr>
          <w:rFonts w:hint="eastAsia" w:ascii="黑体" w:hAnsi="黑体" w:eastAsia="黑体" w:cs="宋体"/>
          <w:kern w:val="0"/>
          <w:sz w:val="32"/>
          <w:szCs w:val="32"/>
        </w:rPr>
        <w:t>五、招生计划</w:t>
      </w:r>
    </w:p>
    <w:p w14:paraId="400DA0B3">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我省春季高考招生计划包括省内高校本、专科（高职）招生计划，招生专业分为现代农艺、烹饪、畜牧养殖、建筑、机械制造、设备维修、机电技术、自动控制、电气技术、电子技术、化工与环境、服装、车辆维修、运输、数字媒体、网络技术、软件与应用技术、医学技术、药学、护理、财税、市场营销、电子商务、国际商务、物流管理、酒店管理、旅游管理、公共服务与管理、学前教育、艺术设计等</w:t>
      </w:r>
      <w:r>
        <w:rPr>
          <w:rFonts w:ascii="仿宋_GB2312" w:hAnsi="宋体" w:eastAsia="仿宋_GB2312" w:cs="宋体"/>
          <w:kern w:val="0"/>
          <w:sz w:val="32"/>
          <w:szCs w:val="32"/>
        </w:rPr>
        <w:t>30</w:t>
      </w:r>
      <w:r>
        <w:rPr>
          <w:rFonts w:hint="eastAsia" w:ascii="仿宋_GB2312" w:hAnsi="宋体" w:eastAsia="仿宋_GB2312" w:cs="宋体"/>
          <w:kern w:val="0"/>
          <w:sz w:val="32"/>
          <w:szCs w:val="32"/>
        </w:rPr>
        <w:t>个类别。招生院校按专业类别编制分专业招生计划，春季高考招生计划纳入招生院校当年招生总规模。</w:t>
      </w:r>
    </w:p>
    <w:p w14:paraId="0963C01B">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Times New Roman" w:eastAsia="仿宋_GB2312" w:cs="Times New Roman"/>
          <w:kern w:val="2"/>
          <w:sz w:val="32"/>
          <w:szCs w:val="32"/>
        </w:rPr>
      </w:pPr>
      <w:r>
        <w:rPr>
          <w:rFonts w:hint="eastAsia" w:ascii="仿宋_GB2312" w:eastAsia="仿宋_GB2312"/>
          <w:sz w:val="32"/>
          <w:szCs w:val="32"/>
        </w:rPr>
        <w:t>高校按教育部有关招生计划编制原则和要求编制本校的招生来源计划，经高校主管部门审核和教育部批准（备案）后，由省教育招生考试院负责及时、规范、准确、统一地向社会公布（公布前经高校核对无误）。高校对本校编制的来源计划负责，相关说明内容应简明扼要，且与国家和我省招生政策规定、学校招生章程保持一致。高校招生来源计划必须与主管部门核定并上报教育部备案的一致。招生计划一经向社会公布，未经允许不得随意变更。严禁任何高校超计划或计划外招生。</w:t>
      </w:r>
    </w:p>
    <w:p w14:paraId="47485AF7">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宋体"/>
          <w:kern w:val="0"/>
          <w:sz w:val="32"/>
          <w:szCs w:val="32"/>
        </w:rPr>
      </w:pPr>
      <w:r>
        <w:rPr>
          <w:rFonts w:hint="eastAsia" w:ascii="黑体" w:hAnsi="黑体" w:eastAsia="黑体" w:cs="宋体"/>
          <w:kern w:val="0"/>
          <w:sz w:val="32"/>
          <w:szCs w:val="32"/>
        </w:rPr>
        <w:t>六、考试</w:t>
      </w:r>
    </w:p>
    <w:p w14:paraId="694B27EA">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202</w:t>
      </w:r>
      <w:r>
        <w:rPr>
          <w:rFonts w:ascii="仿宋_GB2312" w:hAnsi="宋体" w:eastAsia="仿宋_GB2312" w:cs="宋体"/>
          <w:kern w:val="0"/>
          <w:sz w:val="32"/>
          <w:szCs w:val="32"/>
        </w:rPr>
        <w:t>6</w:t>
      </w:r>
      <w:r>
        <w:rPr>
          <w:rFonts w:hint="eastAsia" w:ascii="仿宋_GB2312" w:hAnsi="宋体" w:eastAsia="仿宋_GB2312" w:cs="宋体"/>
          <w:kern w:val="0"/>
          <w:sz w:val="32"/>
          <w:szCs w:val="32"/>
        </w:rPr>
        <w:t>年我省春季高考分为“知识”和“技能”两部分。“知识”部分全省统一命题，统一组织考试；“技能”部分由主考院校负责命题并组织考试。</w:t>
      </w:r>
    </w:p>
    <w:p w14:paraId="37D67698">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（一）“知识”部分。</w:t>
      </w:r>
    </w:p>
    <w:p w14:paraId="311D1B7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1.考试科目。“知识”部分的考试科目为语文、数学、英语、专业知识。各科满分分值为：语文、数学各120分，英语80分，专业知识200分。</w:t>
      </w:r>
    </w:p>
    <w:p w14:paraId="48F304FE">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2.考试安排。“知识”部分的考试时间为</w:t>
      </w:r>
      <w:r>
        <w:rPr>
          <w:rFonts w:ascii="仿宋_GB2312" w:hAnsi="宋体" w:eastAsia="仿宋_GB2312" w:cs="宋体"/>
          <w:kern w:val="0"/>
          <w:sz w:val="32"/>
          <w:szCs w:val="32"/>
        </w:rPr>
        <w:t>5</w:t>
      </w:r>
      <w:r>
        <w:rPr>
          <w:rFonts w:hint="eastAsia" w:ascii="仿宋_GB2312" w:hAnsi="宋体" w:eastAsia="仿宋_GB2312" w:cs="宋体"/>
          <w:kern w:val="0"/>
          <w:sz w:val="32"/>
          <w:szCs w:val="32"/>
        </w:rPr>
        <w:t>月</w:t>
      </w:r>
      <w:r>
        <w:rPr>
          <w:rFonts w:ascii="仿宋_GB2312" w:hAnsi="宋体" w:eastAsia="仿宋_GB2312" w:cs="宋体"/>
          <w:kern w:val="0"/>
          <w:sz w:val="32"/>
          <w:szCs w:val="32"/>
        </w:rPr>
        <w:t>9</w:t>
      </w:r>
      <w:r>
        <w:rPr>
          <w:rFonts w:hint="eastAsia" w:ascii="仿宋_GB2312" w:hAnsi="宋体" w:eastAsia="仿宋_GB2312" w:cs="宋体"/>
          <w:kern w:val="0"/>
          <w:sz w:val="32"/>
          <w:szCs w:val="32"/>
        </w:rPr>
        <w:t>日至</w:t>
      </w:r>
      <w:r>
        <w:rPr>
          <w:rFonts w:ascii="仿宋_GB2312" w:hAnsi="宋体" w:eastAsia="仿宋_GB2312" w:cs="宋体"/>
          <w:kern w:val="0"/>
          <w:sz w:val="32"/>
          <w:szCs w:val="32"/>
        </w:rPr>
        <w:t>10</w:t>
      </w:r>
      <w:r>
        <w:rPr>
          <w:rFonts w:hint="eastAsia" w:ascii="仿宋_GB2312" w:hAnsi="宋体" w:eastAsia="仿宋_GB2312" w:cs="宋体"/>
          <w:kern w:val="0"/>
          <w:sz w:val="32"/>
          <w:szCs w:val="32"/>
        </w:rPr>
        <w:t>日。具体时间安排如下：</w:t>
      </w:r>
    </w:p>
    <w:tbl>
      <w:tblPr>
        <w:tblStyle w:val="7"/>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18"/>
        <w:gridCol w:w="3904"/>
        <w:gridCol w:w="3303"/>
      </w:tblGrid>
      <w:tr w14:paraId="38EDDD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1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AB15035">
            <w:pPr>
              <w:snapToGrid w:val="0"/>
              <w:spacing w:line="580" w:lineRule="exact"/>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时间</w:t>
            </w:r>
          </w:p>
        </w:tc>
        <w:tc>
          <w:tcPr>
            <w:tcW w:w="3904"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14:paraId="1B7C7A0B">
            <w:pPr>
              <w:snapToGrid w:val="0"/>
              <w:spacing w:line="580" w:lineRule="exact"/>
              <w:jc w:val="center"/>
              <w:rPr>
                <w:rFonts w:hint="eastAsia" w:ascii="仿宋_GB2312" w:hAnsi="微软雅黑"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月</w:t>
            </w:r>
            <w:r>
              <w:rPr>
                <w:rFonts w:ascii="仿宋_GB2312" w:hAnsi="宋体" w:eastAsia="仿宋_GB2312" w:cs="宋体"/>
                <w:kern w:val="0"/>
                <w:sz w:val="28"/>
                <w:szCs w:val="28"/>
              </w:rPr>
              <w:t>9</w:t>
            </w:r>
            <w:r>
              <w:rPr>
                <w:rFonts w:hint="eastAsia" w:ascii="仿宋_GB2312" w:hAnsi="宋体" w:eastAsia="仿宋_GB2312" w:cs="宋体"/>
                <w:kern w:val="0"/>
                <w:sz w:val="28"/>
                <w:szCs w:val="28"/>
              </w:rPr>
              <w:t>日</w:t>
            </w:r>
          </w:p>
        </w:tc>
        <w:tc>
          <w:tcPr>
            <w:tcW w:w="330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top"/>
          </w:tcPr>
          <w:p w14:paraId="05DB8BCA">
            <w:pPr>
              <w:snapToGrid w:val="0"/>
              <w:spacing w:line="580" w:lineRule="exact"/>
              <w:jc w:val="center"/>
              <w:rPr>
                <w:rFonts w:hint="eastAsia" w:ascii="仿宋_GB2312" w:hAnsi="微软雅黑"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月</w:t>
            </w:r>
            <w:r>
              <w:rPr>
                <w:rFonts w:ascii="仿宋_GB2312" w:hAnsi="宋体" w:eastAsia="仿宋_GB2312" w:cs="宋体"/>
                <w:kern w:val="0"/>
                <w:sz w:val="28"/>
                <w:szCs w:val="28"/>
              </w:rPr>
              <w:t>10</w:t>
            </w:r>
            <w:r>
              <w:rPr>
                <w:rFonts w:hint="eastAsia" w:ascii="仿宋_GB2312" w:hAnsi="宋体" w:eastAsia="仿宋_GB2312" w:cs="宋体"/>
                <w:kern w:val="0"/>
                <w:sz w:val="28"/>
                <w:szCs w:val="28"/>
              </w:rPr>
              <w:t>日</w:t>
            </w:r>
          </w:p>
        </w:tc>
      </w:tr>
      <w:tr w14:paraId="7574F0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1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260485C8">
            <w:pPr>
              <w:snapToGrid w:val="0"/>
              <w:spacing w:line="580" w:lineRule="exact"/>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上午</w:t>
            </w:r>
          </w:p>
        </w:tc>
        <w:tc>
          <w:tcPr>
            <w:tcW w:w="3904"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731AED82">
            <w:pPr>
              <w:snapToGrid w:val="0"/>
              <w:spacing w:line="580" w:lineRule="exact"/>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9:00—11:00语文</w:t>
            </w:r>
          </w:p>
        </w:tc>
        <w:tc>
          <w:tcPr>
            <w:tcW w:w="3303"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1F27D1AB">
            <w:pPr>
              <w:snapToGrid w:val="0"/>
              <w:spacing w:line="580" w:lineRule="exact"/>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9:00—11:00数学</w:t>
            </w:r>
          </w:p>
        </w:tc>
      </w:tr>
      <w:tr w14:paraId="4865A4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1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4A5B06B2">
            <w:pPr>
              <w:snapToGrid w:val="0"/>
              <w:spacing w:line="580" w:lineRule="exact"/>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下午</w:t>
            </w:r>
          </w:p>
        </w:tc>
        <w:tc>
          <w:tcPr>
            <w:tcW w:w="3904"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3FB3A933">
            <w:pPr>
              <w:snapToGrid w:val="0"/>
              <w:spacing w:line="580" w:lineRule="exact"/>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14:30—16:30专业知识</w:t>
            </w:r>
          </w:p>
        </w:tc>
        <w:tc>
          <w:tcPr>
            <w:tcW w:w="3303" w:type="dxa"/>
            <w:tcBorders>
              <w:top w:val="nil"/>
              <w:left w:val="nil"/>
              <w:bottom w:val="single" w:color="auto" w:sz="6" w:space="0"/>
              <w:right w:val="single" w:color="auto" w:sz="6" w:space="0"/>
            </w:tcBorders>
            <w:noWrap w:val="0"/>
            <w:tcMar>
              <w:top w:w="0" w:type="dxa"/>
              <w:left w:w="105" w:type="dxa"/>
              <w:bottom w:w="0" w:type="dxa"/>
              <w:right w:w="105" w:type="dxa"/>
            </w:tcMar>
            <w:vAlign w:val="top"/>
          </w:tcPr>
          <w:p w14:paraId="486ED912">
            <w:pPr>
              <w:snapToGrid w:val="0"/>
              <w:spacing w:line="580" w:lineRule="exact"/>
              <w:jc w:val="center"/>
              <w:rPr>
                <w:rFonts w:hint="eastAsia" w:ascii="仿宋_GB2312" w:hAnsi="微软雅黑" w:eastAsia="仿宋_GB2312" w:cs="宋体"/>
                <w:kern w:val="0"/>
                <w:sz w:val="28"/>
                <w:szCs w:val="28"/>
              </w:rPr>
            </w:pPr>
            <w:r>
              <w:rPr>
                <w:rFonts w:hint="eastAsia" w:ascii="仿宋_GB2312" w:hAnsi="宋体" w:eastAsia="仿宋_GB2312" w:cs="宋体"/>
                <w:kern w:val="0"/>
                <w:sz w:val="28"/>
                <w:szCs w:val="28"/>
              </w:rPr>
              <w:t>14:30—15:30英语</w:t>
            </w:r>
          </w:p>
        </w:tc>
      </w:tr>
    </w:tbl>
    <w:p w14:paraId="57A0995B">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省教育招生考试院统一编排考场和座位号，准考证由考生在规定时间内自行上网打印。考生持准考证及身份证参加考试。</w:t>
      </w:r>
    </w:p>
    <w:p w14:paraId="5AE09655">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考点、考场由各市教育招生考试机构安排。考点应设在县级（含）以上人民政府所在地，若因特殊需要增设考点，须报省教育招生考试院批准。</w:t>
      </w:r>
      <w:r>
        <w:rPr>
          <w:rFonts w:hint="eastAsia" w:ascii="仿宋_GB2312" w:eastAsia="仿宋_GB2312"/>
          <w:sz w:val="32"/>
          <w:szCs w:val="32"/>
        </w:rPr>
        <w:t>所有考点均需达到标准化考点的要求。</w:t>
      </w:r>
      <w:r>
        <w:rPr>
          <w:rFonts w:hint="eastAsia" w:ascii="仿宋_GB2312" w:hAnsi="宋体" w:eastAsia="仿宋_GB2312" w:cs="宋体"/>
          <w:kern w:val="0"/>
          <w:sz w:val="32"/>
          <w:szCs w:val="32"/>
        </w:rPr>
        <w:t>考试组织实施的要求另文下发。</w:t>
      </w:r>
    </w:p>
    <w:p w14:paraId="7AD2A8EF">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hAnsi="宋体" w:eastAsia="仿宋_GB2312" w:cs="宋体"/>
          <w:kern w:val="0"/>
          <w:sz w:val="32"/>
          <w:szCs w:val="32"/>
        </w:rPr>
        <w:t>3.试题（试卷）保密管理。试题（包括副题，下同）和参考答案在启用前属于国家机密级事项；评分标准启用前属于国家机密级事项，自启用时解密，按国家秘密级事项管理；评卷时制定的评分细则按国家秘密级事项管理；考生作答后的答题卡在成绩公布前按国家秘密级事项管理。</w:t>
      </w:r>
      <w:r>
        <w:rPr>
          <w:rFonts w:hint="eastAsia" w:ascii="仿宋_GB2312" w:eastAsia="仿宋_GB2312"/>
          <w:sz w:val="32"/>
          <w:szCs w:val="32"/>
        </w:rPr>
        <w:t>扫描后的考生答题卡保存期为考试成绩公布后6个月，期间按工作秘密事项管理，仅限工作使用。</w:t>
      </w:r>
    </w:p>
    <w:p w14:paraId="23CDB5AD">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仿宋_GB2312" w:eastAsia="仿宋_GB2312" w:cs="仿宋_GB2312"/>
          <w:sz w:val="32"/>
          <w:szCs w:val="32"/>
        </w:rPr>
        <w:t>未经省教育招生考试院批准，任何组织或个人不得翻印、出版或在新闻媒体、网络上公布我省高考试题、答案等考试信息。</w:t>
      </w:r>
    </w:p>
    <w:p w14:paraId="049526B5">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（二）“技能”部分。</w:t>
      </w:r>
    </w:p>
    <w:p w14:paraId="385C117A">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微软雅黑" w:eastAsia="仿宋_GB2312" w:cs="宋体"/>
          <w:kern w:val="0"/>
          <w:sz w:val="32"/>
          <w:szCs w:val="32"/>
        </w:rPr>
      </w:pPr>
      <w:r>
        <w:rPr>
          <w:rFonts w:hint="eastAsia" w:ascii="仿宋_GB2312" w:hAnsi="宋体" w:eastAsia="仿宋_GB2312" w:cs="宋体"/>
          <w:kern w:val="0"/>
          <w:sz w:val="32"/>
          <w:szCs w:val="32"/>
        </w:rPr>
        <w:t>1.春季高考“技能”部分考试包括</w:t>
      </w:r>
      <w:r>
        <w:rPr>
          <w:rFonts w:ascii="仿宋_GB2312" w:hAnsi="宋体" w:eastAsia="仿宋_GB2312" w:cs="宋体"/>
          <w:kern w:val="0"/>
          <w:sz w:val="32"/>
          <w:szCs w:val="32"/>
        </w:rPr>
        <w:t>30</w:t>
      </w:r>
      <w:r>
        <w:rPr>
          <w:rFonts w:hint="eastAsia" w:ascii="仿宋_GB2312" w:hAnsi="宋体" w:eastAsia="仿宋_GB2312" w:cs="宋体"/>
          <w:kern w:val="0"/>
          <w:sz w:val="32"/>
          <w:szCs w:val="32"/>
        </w:rPr>
        <w:t>个专业类别，由省教育招生考试院确定的主考院校分别组织实施。</w:t>
      </w:r>
    </w:p>
    <w:p w14:paraId="3A646607">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2.“技能”科目满分分值为230分，考生参加一次测试，测试成绩与“知识”部分各科实际得分一并计入考生总分。</w:t>
      </w:r>
    </w:p>
    <w:p w14:paraId="2BA9C8E2">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w:t>
      </w:r>
      <w:r>
        <w:rPr>
          <w:rFonts w:hint="eastAsia" w:ascii="仿宋_GB2312" w:hAnsi="宋体" w:eastAsia="仿宋_GB2312" w:cs="宋体"/>
          <w:kern w:val="0"/>
          <w:sz w:val="32"/>
          <w:szCs w:val="32"/>
        </w:rPr>
        <w:t>“技能”部分具体实施办法按照《山东省招生考试委员会办公室关于印发山东省2026年春季高考统一考试招生技能测试工作实施办法的通知》（鲁招考委办〔2026〕1号）执行。</w:t>
      </w:r>
    </w:p>
    <w:p w14:paraId="6C7D90B4">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（三）技能拔尖人才免试招生。</w:t>
      </w:r>
    </w:p>
    <w:p w14:paraId="31573763">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满足下列条件之一者，经省教育招生考试院审核并公示后，免于春季高考“技能”和“专业知识”考试。（1）获教育部主办或联办的全国职业院校技能大赛三等奖及以上奖项，或世界职业院校技能大赛争夺赛金银铜奖的中等职业学校应届毕业生；（2）获全省职业院校技能大赛一等奖的中等职业学校应届毕业生；（3）具有高级工（含）以上职业资格并获得县级（含）以上劳动模范或同等荣誉称号（表彰文件中明确规定享受劳动模范待遇者）且具有中等职业教育学历的在职在岗人员。</w:t>
      </w:r>
    </w:p>
    <w:p w14:paraId="55D27F6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免于春季高考“技能”考试的考生在报考本科层次高校时，根据“知识”部分中的语文、数学和英语三科考试总成绩和招生计划单独划定文化录取控制分数线，对分数线以上的考生，根据考生志愿投档，由高校录取到相同或相近的应用型本科专业学习；在报考专科（高职）层次高校时，不受成绩限制，由招生高校相关专业直接录取。</w:t>
      </w:r>
    </w:p>
    <w:p w14:paraId="1E61732E">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Times New Roman" w:eastAsia="仿宋_GB2312" w:cs="Times New Roman"/>
          <w:kern w:val="2"/>
          <w:sz w:val="32"/>
          <w:szCs w:val="32"/>
        </w:rPr>
      </w:pPr>
      <w:r>
        <w:rPr>
          <w:rFonts w:hint="eastAsia" w:ascii="仿宋_GB2312" w:eastAsia="仿宋_GB2312"/>
          <w:sz w:val="32"/>
          <w:szCs w:val="32"/>
        </w:rPr>
        <w:t>（四）各市各高校要加强考试管理，认真选派和培训监考工作人员，加强对考生的思想教育和考风考纪教育，采取得力措施，严防使用手机等电子设备作弊，坚决杜绝群体性舞弊行为。对考试中发现的违纪舞弊案件，要高度重视，认真对待，发现一起，查处一起，绝不姑息。考试期间，省教育招生考试院将监督检查考试组织情况。对因管理不善或监考人员不负责任造成考场纪律松懈、出现作弊行为的考区、考点，追究有关负责人和当事人的责任，情节严重的取消下一年度考点设立的资格。</w:t>
      </w:r>
    </w:p>
    <w:p w14:paraId="4AE4095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（五）各级教育招生考试机构和高校要按照《教育部</w:t>
      </w:r>
      <w:r>
        <w:rPr>
          <w:rFonts w:hint="eastAsia" w:ascii="仿宋_GB2312" w:eastAsia="仿宋_GB2312"/>
          <w:sz w:val="32"/>
          <w:szCs w:val="32"/>
          <w:lang w:val="en-US" w:eastAsia="zh-CN"/>
        </w:rPr>
        <w:t xml:space="preserve"> </w:t>
      </w:r>
      <w:r>
        <w:rPr>
          <w:rFonts w:hint="eastAsia" w:ascii="仿宋_GB2312" w:eastAsia="仿宋_GB2312"/>
          <w:sz w:val="32"/>
          <w:szCs w:val="32"/>
        </w:rPr>
        <w:t>中国残联关于印发＜残疾人参加普通高等学校招生全国统一考试管理规定＞的通知》</w:t>
      </w:r>
      <w:r>
        <w:rPr>
          <w:rFonts w:hint="eastAsia" w:ascii="仿宋_GB2312" w:hAnsi="华文仿宋" w:eastAsia="仿宋_GB2312"/>
          <w:sz w:val="32"/>
          <w:szCs w:val="32"/>
        </w:rPr>
        <w:t>（教学〔2017〕4号</w:t>
      </w:r>
      <w:r>
        <w:rPr>
          <w:rFonts w:hint="eastAsia" w:ascii="仿宋_GB2312" w:eastAsia="仿宋_GB2312"/>
          <w:sz w:val="32"/>
          <w:szCs w:val="32"/>
        </w:rPr>
        <w:t>），为残疾人平等报名参加考试提供合理便利。</w:t>
      </w:r>
    </w:p>
    <w:p w14:paraId="49238135">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宋体"/>
          <w:kern w:val="0"/>
          <w:sz w:val="32"/>
          <w:szCs w:val="32"/>
        </w:rPr>
      </w:pPr>
      <w:r>
        <w:rPr>
          <w:rFonts w:hint="eastAsia" w:ascii="黑体" w:hAnsi="黑体" w:eastAsia="黑体" w:cs="宋体"/>
          <w:kern w:val="0"/>
          <w:sz w:val="32"/>
          <w:szCs w:val="32"/>
        </w:rPr>
        <w:t>七、评卷与成绩发布</w:t>
      </w:r>
    </w:p>
    <w:p w14:paraId="21CF7EB8">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“知识”部分的评卷统分工作由省教育招生考试院统一管理。</w:t>
      </w:r>
      <w:r>
        <w:rPr>
          <w:rFonts w:hint="eastAsia" w:ascii="仿宋_GB2312" w:eastAsia="仿宋_GB2312"/>
          <w:sz w:val="32"/>
          <w:szCs w:val="32"/>
        </w:rPr>
        <w:t>所有科目答题卡的选择题部分实行机器评阅。答题卡的非选择题部分由评卷点负责</w:t>
      </w:r>
      <w:r>
        <w:rPr>
          <w:rFonts w:ascii="仿宋_GB2312" w:eastAsia="仿宋_GB2312"/>
          <w:sz w:val="32"/>
          <w:szCs w:val="32"/>
        </w:rPr>
        <w:t>组织评阅，</w:t>
      </w:r>
      <w:r>
        <w:rPr>
          <w:rFonts w:hint="eastAsia" w:ascii="仿宋_GB2312" w:eastAsia="仿宋_GB2312"/>
          <w:sz w:val="32"/>
          <w:szCs w:val="32"/>
        </w:rPr>
        <w:t>实行网上评阅，所有试题均采取双评。</w:t>
      </w:r>
      <w:r>
        <w:rPr>
          <w:rFonts w:hint="eastAsia" w:ascii="仿宋_GB2312" w:hAnsi="宋体" w:eastAsia="仿宋_GB2312" w:cs="宋体"/>
          <w:kern w:val="0"/>
          <w:sz w:val="32"/>
          <w:szCs w:val="32"/>
        </w:rPr>
        <w:t>“知识”部分成绩将在6月26日前公布。公布成绩后，考生如对成绩有疑问，可在成绩正式公布次日起2日（自然日）内，向考试所在县（市、区）教育招生考试机构申请复核，逾期不再受理。</w:t>
      </w:r>
    </w:p>
    <w:p w14:paraId="509C83A2">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技能”部分的评卷、统分工作由各专业类别主考院校负责，时间安排在各类别考试结束后进行，主考院校在各自规定的时间段内，在学校网站向考生提供成绩查询。考生如对成绩有疑问，可于规定时间内向主考院校申请复核。</w:t>
      </w:r>
    </w:p>
    <w:p w14:paraId="6435CA01">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仿宋" w:eastAsia="仿宋_GB2312" w:cs="仿宋"/>
          <w:color w:val="FF0000"/>
          <w:sz w:val="32"/>
          <w:szCs w:val="32"/>
        </w:rPr>
      </w:pPr>
      <w:r>
        <w:rPr>
          <w:rFonts w:hint="eastAsia" w:ascii="仿宋_GB2312" w:hAnsi="宋体" w:eastAsia="仿宋_GB2312" w:cs="宋体"/>
          <w:kern w:val="0"/>
          <w:sz w:val="32"/>
          <w:szCs w:val="32"/>
        </w:rPr>
        <w:t>评卷点要成立以学校负责人为组长的评卷工作领导小组，加强人员选聘、评卷场所、评卷设备、评卷工作程序、安全保密、后勤保障等环节的组织管理，完善工作机制，严守评卷纪律，严格掌握评分标准，确保评卷质量。</w:t>
      </w:r>
    </w:p>
    <w:p w14:paraId="4345E1B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黑体" w:hAnsi="黑体" w:eastAsia="黑体" w:cs="宋体"/>
          <w:kern w:val="0"/>
          <w:sz w:val="32"/>
          <w:szCs w:val="32"/>
        </w:rPr>
      </w:pPr>
      <w:r>
        <w:rPr>
          <w:rFonts w:hint="eastAsia" w:ascii="黑体" w:hAnsi="黑体" w:eastAsia="黑体" w:cs="宋体"/>
          <w:kern w:val="0"/>
          <w:sz w:val="32"/>
          <w:szCs w:val="32"/>
        </w:rPr>
        <w:t>八、录取批次设置、分数线划定及志愿设置</w:t>
      </w:r>
    </w:p>
    <w:p w14:paraId="70899429">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实行网上填报志愿，志愿设置为专业类别内平行志愿。考生按高考报名时填报的专业类别，选择相应的学校和专业志愿填报，不能跨类别填报，否则将无法进行投档。录取工作分三个批次进行，依次为本科提前批、本科批、专科批，各批次被录取的考生不再参加后续志愿的填报和录取。</w:t>
      </w:r>
    </w:p>
    <w:p w14:paraId="0F69C61D">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（一）本科提前批。</w:t>
      </w:r>
    </w:p>
    <w:p w14:paraId="06C96C0B">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包含春季高考技能拔尖人才选报的本科高校及专业，仅限经省教育招生考试院网站公示的技能拔尖人才填报。在符合条件的生源范围内根据考生文化成绩和招生计划单独划定文化录取控制分数线。</w:t>
      </w:r>
    </w:p>
    <w:p w14:paraId="700CE198">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color w:val="FF0000"/>
          <w:kern w:val="0"/>
          <w:sz w:val="32"/>
          <w:szCs w:val="32"/>
        </w:rPr>
      </w:pPr>
      <w:r>
        <w:rPr>
          <w:rFonts w:hint="eastAsia" w:ascii="仿宋_GB2312" w:hAnsi="宋体" w:eastAsia="仿宋_GB2312" w:cs="宋体"/>
          <w:kern w:val="0"/>
          <w:sz w:val="32"/>
          <w:szCs w:val="32"/>
        </w:rPr>
        <w:t>提前批安排</w:t>
      </w:r>
      <w:r>
        <w:rPr>
          <w:rFonts w:ascii="仿宋_GB2312" w:hAnsi="宋体" w:eastAsia="仿宋_GB2312" w:cs="宋体"/>
          <w:kern w:val="0"/>
          <w:sz w:val="32"/>
          <w:szCs w:val="32"/>
        </w:rPr>
        <w:t>1</w:t>
      </w:r>
      <w:r>
        <w:rPr>
          <w:rFonts w:hint="eastAsia" w:ascii="仿宋_GB2312" w:hAnsi="宋体" w:eastAsia="仿宋_GB2312" w:cs="宋体"/>
          <w:kern w:val="0"/>
          <w:sz w:val="32"/>
          <w:szCs w:val="32"/>
        </w:rPr>
        <w:t>次志愿填报，</w:t>
      </w:r>
      <w:r>
        <w:rPr>
          <w:rFonts w:hint="eastAsia" w:ascii="仿宋_GB2312" w:eastAsia="仿宋_GB2312"/>
          <w:sz w:val="32"/>
          <w:szCs w:val="32"/>
        </w:rPr>
        <w:t>实行以“专业（专业类）+学校”为单位的平行志愿模式，1个“专业（专业类）+学校”为1个志愿。考生每次填报志愿的数量最多不超过</w:t>
      </w:r>
      <w:r>
        <w:rPr>
          <w:rFonts w:ascii="仿宋_GB2312" w:eastAsia="仿宋_GB2312"/>
          <w:sz w:val="32"/>
          <w:szCs w:val="32"/>
        </w:rPr>
        <w:t>60</w:t>
      </w:r>
      <w:r>
        <w:rPr>
          <w:rFonts w:hint="eastAsia" w:ascii="仿宋_GB2312" w:eastAsia="仿宋_GB2312"/>
          <w:sz w:val="32"/>
          <w:szCs w:val="32"/>
        </w:rPr>
        <w:t>个。</w:t>
      </w:r>
      <w:r>
        <w:rPr>
          <w:rFonts w:hint="eastAsia" w:ascii="仿宋_GB2312" w:hAnsi="宋体" w:eastAsia="仿宋_GB2312" w:cs="宋体"/>
          <w:kern w:val="0"/>
          <w:sz w:val="32"/>
          <w:szCs w:val="32"/>
        </w:rPr>
        <w:t>本科层次各专业录取技能拔尖人才比例不超过本年度该校专业计划总数的10%。本科提前批剩余计划转到本科批同专业使用。</w:t>
      </w:r>
      <w:r>
        <w:rPr>
          <w:rFonts w:hint="eastAsia" w:ascii="仿宋_GB2312" w:hAnsi="宋体" w:eastAsia="仿宋_GB2312" w:cs="宋体"/>
          <w:color w:val="FF0000"/>
          <w:kern w:val="0"/>
          <w:sz w:val="32"/>
          <w:szCs w:val="32"/>
        </w:rPr>
        <w:t xml:space="preserve">  </w:t>
      </w:r>
    </w:p>
    <w:p w14:paraId="09D40897">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（二）本科批。</w:t>
      </w:r>
    </w:p>
    <w:p w14:paraId="3CE34BA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包含春季高考招生本科高校及专业。分两次划定文化录取控制分数线。第1次分专业类别根据招生计划数与考生成绩，按照招生计划1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1.1划定；第2次在考生填报第</w:t>
      </w:r>
      <w:r>
        <w:rPr>
          <w:rFonts w:ascii="仿宋_GB2312" w:hAnsi="宋体" w:eastAsia="仿宋_GB2312" w:cs="宋体"/>
          <w:kern w:val="0"/>
          <w:sz w:val="32"/>
          <w:szCs w:val="32"/>
        </w:rPr>
        <w:t>2</w:t>
      </w:r>
      <w:r>
        <w:rPr>
          <w:rFonts w:hint="eastAsia" w:ascii="仿宋_GB2312" w:hAnsi="宋体" w:eastAsia="仿宋_GB2312" w:cs="宋体"/>
          <w:kern w:val="0"/>
          <w:sz w:val="32"/>
          <w:szCs w:val="32"/>
        </w:rPr>
        <w:t>次志愿之后，在有效生源范围内，分专业类别根据剩余计划数与考生成绩，按照招生计划1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1划定。</w:t>
      </w:r>
    </w:p>
    <w:p w14:paraId="120DE5C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本科批</w:t>
      </w:r>
      <w:r>
        <w:rPr>
          <w:rFonts w:hint="eastAsia" w:ascii="仿宋_GB2312" w:eastAsia="仿宋_GB2312"/>
          <w:sz w:val="32"/>
          <w:szCs w:val="32"/>
        </w:rPr>
        <w:t>安排</w:t>
      </w:r>
      <w:r>
        <w:rPr>
          <w:rFonts w:ascii="仿宋_GB2312" w:eastAsia="仿宋_GB2312"/>
          <w:sz w:val="32"/>
          <w:szCs w:val="32"/>
        </w:rPr>
        <w:t>2</w:t>
      </w:r>
      <w:r>
        <w:rPr>
          <w:rFonts w:hint="eastAsia" w:ascii="仿宋_GB2312" w:eastAsia="仿宋_GB2312"/>
          <w:sz w:val="32"/>
          <w:szCs w:val="32"/>
        </w:rPr>
        <w:t>次志愿填报，均实行以“专业（专业类）+学校”为单位的平行志愿模式，1个“专业（专业类）+学校”为1个志愿。考生每次填报志愿的数量最多不超过96个。</w:t>
      </w:r>
      <w:r>
        <w:rPr>
          <w:rFonts w:hint="eastAsia" w:ascii="仿宋_GB2312" w:hAnsi="宋体" w:eastAsia="仿宋_GB2312" w:cs="宋体"/>
          <w:kern w:val="0"/>
          <w:sz w:val="32"/>
          <w:szCs w:val="32"/>
        </w:rPr>
        <w:t>第1次志愿填报资格线为首次确定的本科相应类别录取控制分数线。第</w:t>
      </w:r>
      <w:r>
        <w:rPr>
          <w:rFonts w:ascii="仿宋_GB2312" w:hAnsi="宋体" w:eastAsia="仿宋_GB2312" w:cs="宋体"/>
          <w:kern w:val="0"/>
          <w:sz w:val="32"/>
          <w:szCs w:val="32"/>
        </w:rPr>
        <w:t>2</w:t>
      </w:r>
      <w:r>
        <w:rPr>
          <w:rFonts w:hint="eastAsia" w:ascii="仿宋_GB2312" w:hAnsi="宋体" w:eastAsia="仿宋_GB2312" w:cs="宋体"/>
          <w:kern w:val="0"/>
          <w:sz w:val="32"/>
          <w:szCs w:val="32"/>
        </w:rPr>
        <w:t>次志愿填报资格线为首次确定的春季高考本科相应类别录取控制分数线下50分。</w:t>
      </w:r>
    </w:p>
    <w:p w14:paraId="7F776A1B">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（三）专科批。</w:t>
      </w:r>
    </w:p>
    <w:p w14:paraId="0E527CCC">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包含春季高考招生专科（高职）高校及专业。根据招生计划数与生源情况分专业类别一次性划定文化录取控制分数线；技能拔尖人才未达到本科线考生可填报专科志愿并录取。</w:t>
      </w:r>
    </w:p>
    <w:p w14:paraId="1D002274">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专科批安排2次志愿填报，均实行以“专业（专业类）+学校”为单位的平行志愿模式，1个“专业（专业类）+学校”为1个志愿。考生每次填报志愿的数量最多不超过96个。</w:t>
      </w:r>
    </w:p>
    <w:p w14:paraId="092B3828">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高职院校专项计划志愿单设投档单位，填报1次志愿，均实行以“专业（专业类）+学校”为单位的平行志愿模式，1个“专业（专业类）+学校”为1个志愿。考生可填报志愿的数量最多不超过60个。</w:t>
      </w:r>
    </w:p>
    <w:p w14:paraId="0CD7DD37">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宋体"/>
          <w:kern w:val="0"/>
          <w:sz w:val="32"/>
          <w:szCs w:val="32"/>
        </w:rPr>
      </w:pPr>
      <w:r>
        <w:rPr>
          <w:rFonts w:hint="eastAsia" w:ascii="黑体" w:hAnsi="黑体" w:eastAsia="黑体" w:cs="宋体"/>
          <w:kern w:val="0"/>
          <w:sz w:val="32"/>
          <w:szCs w:val="32"/>
        </w:rPr>
        <w:t>九、录取工作规定</w:t>
      </w:r>
    </w:p>
    <w:p w14:paraId="676120BC">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hAnsi="宋体" w:eastAsia="仿宋_GB2312" w:cs="宋体"/>
          <w:kern w:val="0"/>
          <w:sz w:val="32"/>
          <w:szCs w:val="32"/>
        </w:rPr>
        <w:t>（一）</w:t>
      </w:r>
      <w:r>
        <w:rPr>
          <w:rFonts w:hint="eastAsia" w:ascii="仿宋_GB2312" w:eastAsia="仿宋_GB2312"/>
          <w:sz w:val="32"/>
          <w:szCs w:val="32"/>
        </w:rPr>
        <w:t>录取工作在教育部和省招生考试委员会的领导下进行，由省教育招生考试院具体组织实施，实行计算机远程网上录取方式。</w:t>
      </w:r>
    </w:p>
    <w:p w14:paraId="3BD876A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在各专业类别录取控制分数线上，按照规定投档比例及考生填报的志愿投档。招生院校按考生成绩，分专业类别由高分到低分依次录取。</w:t>
      </w:r>
    </w:p>
    <w:p w14:paraId="66C8A89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Times New Roman" w:hAnsi="Times New Roman" w:eastAsia="宋体" w:cs="Times New Roman"/>
          <w:kern w:val="2"/>
          <w:sz w:val="32"/>
          <w:szCs w:val="32"/>
        </w:rPr>
      </w:pPr>
      <w:r>
        <w:rPr>
          <w:rFonts w:hint="eastAsia" w:ascii="仿宋_GB2312" w:eastAsia="仿宋_GB2312"/>
          <w:sz w:val="32"/>
          <w:szCs w:val="32"/>
        </w:rPr>
        <w:t>实行网上填报高考志愿，考生应根据体检结论、报考类别、层次、选考科目，结合成绩，参照《填报志愿指南》中招生专业计划或网上公布的缺额计划、高校《招生章程》进行志愿填报。各市、县（市、区）教育招生考试机构、高中学校要做好考生填报志愿的组织、宣传和指导工作，向考生提供场地、设备、上网条件及其他必要帮助，进一步加强对考生填报志愿的服务，指导考生在全面掌握信息、综合平衡的基础上合理填报志愿。志愿必须由考生本人亲自填报，学校、教师和家长等不得代填代报，更不得擅自修改。</w:t>
      </w:r>
    </w:p>
    <w:p w14:paraId="2A74ECA2">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下列考生在录取时可以享受在其文化统考成绩总分的基础上增加分数投档，达到高校投档条件的，由高校审查决定是否录取。同一考生如符合以下多项增加分数要求投档条件的，只能取其中最高一项分值加分，不可重复计算。</w:t>
      </w:r>
    </w:p>
    <w:p w14:paraId="64F314A9">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1.烈士子女，可在其文化统考成绩总分的基础上增加20分投档；</w:t>
      </w:r>
    </w:p>
    <w:p w14:paraId="1AE52AC1">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.在服役期间荣立二等功以上或被战区（原大军区）以上单位授予荣誉称号的退役军人，可在其文化统考成绩总分的基础上增加20分投档；</w:t>
      </w:r>
    </w:p>
    <w:p w14:paraId="2E2627C8">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.归侨、华侨子女、归侨子女和台湾省籍（含台湾户籍）考生，可在其文化统考成绩总分的基础上增加10分投档；</w:t>
      </w:r>
    </w:p>
    <w:p w14:paraId="3948A83E">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.自主就业的退役士兵，可在其文化统考成绩总分的基础上增加10分投档。</w:t>
      </w:r>
    </w:p>
    <w:p w14:paraId="4F42DF81">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w:t>
      </w:r>
      <w:r>
        <w:rPr>
          <w:rFonts w:eastAsia="仿宋_GB2312"/>
          <w:sz w:val="32"/>
          <w:szCs w:val="32"/>
        </w:rPr>
        <w:t>凡符合有关</w:t>
      </w:r>
      <w:r>
        <w:rPr>
          <w:rFonts w:hint="eastAsia" w:eastAsia="仿宋_GB2312"/>
          <w:sz w:val="32"/>
          <w:szCs w:val="32"/>
        </w:rPr>
        <w:t>照顾</w:t>
      </w:r>
      <w:r>
        <w:rPr>
          <w:rFonts w:eastAsia="仿宋_GB2312"/>
          <w:sz w:val="32"/>
          <w:szCs w:val="32"/>
        </w:rPr>
        <w:t>情形的考生，必须经过本人申报、有关部门审核、省</w:t>
      </w:r>
      <w:r>
        <w:rPr>
          <w:rFonts w:hint="eastAsia" w:eastAsia="仿宋_GB2312"/>
          <w:sz w:val="32"/>
          <w:szCs w:val="32"/>
        </w:rPr>
        <w:t>市县</w:t>
      </w:r>
      <w:r>
        <w:rPr>
          <w:rFonts w:eastAsia="仿宋_GB2312"/>
          <w:sz w:val="32"/>
          <w:szCs w:val="32"/>
        </w:rPr>
        <w:t>校</w:t>
      </w:r>
      <w:r>
        <w:rPr>
          <w:rFonts w:hint="eastAsia" w:eastAsia="仿宋_GB2312"/>
          <w:sz w:val="32"/>
          <w:szCs w:val="32"/>
        </w:rPr>
        <w:t>四</w:t>
      </w:r>
      <w:r>
        <w:rPr>
          <w:rFonts w:eastAsia="仿宋_GB2312"/>
          <w:sz w:val="32"/>
          <w:szCs w:val="32"/>
        </w:rPr>
        <w:t>级公示后方能予以认可。高级中等教育学校</w:t>
      </w:r>
      <w:r>
        <w:rPr>
          <w:rFonts w:hint="eastAsia" w:eastAsia="仿宋_GB2312"/>
          <w:sz w:val="32"/>
          <w:szCs w:val="32"/>
        </w:rPr>
        <w:t>还须按有关规定公示到考生所在班级。</w:t>
      </w:r>
      <w:r>
        <w:rPr>
          <w:rFonts w:eastAsia="仿宋_GB2312"/>
          <w:sz w:val="32"/>
          <w:szCs w:val="32"/>
        </w:rPr>
        <w:t>未经公示的考生及其加分项目、分值不得计入投档成绩并使用。</w:t>
      </w:r>
      <w:r>
        <w:rPr>
          <w:rFonts w:hint="eastAsia" w:ascii="仿宋_GB2312" w:eastAsia="仿宋_GB2312"/>
          <w:sz w:val="32"/>
          <w:szCs w:val="32"/>
        </w:rPr>
        <w:t>相关单位要加强对享受分数照顾考生的资格审查工作，认真审验各种证明材料。对于享受分数照顾的考生，由所在中学或县（市、区）教育招生考试机构将考生证明材料封入考生档案。</w:t>
      </w:r>
    </w:p>
    <w:p w14:paraId="1EA40E8A">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eastAsia="仿宋_GB2312"/>
          <w:sz w:val="32"/>
          <w:szCs w:val="32"/>
        </w:rPr>
      </w:pPr>
      <w:r>
        <w:rPr>
          <w:rFonts w:hint="eastAsia" w:ascii="仿宋_GB2312" w:eastAsia="仿宋_GB2312"/>
          <w:sz w:val="32"/>
          <w:szCs w:val="32"/>
        </w:rPr>
        <w:t>（四）</w:t>
      </w:r>
      <w:r>
        <w:rPr>
          <w:rFonts w:eastAsia="仿宋_GB2312"/>
          <w:sz w:val="32"/>
          <w:szCs w:val="32"/>
        </w:rPr>
        <w:t>平时荣获二等功或者战时荣获三等功以上奖励军人的子女，一至四级残疾军人的子女，因公牺牲军人的子女，驻国家</w:t>
      </w:r>
      <w:r>
        <w:rPr>
          <w:rFonts w:ascii="仿宋_GB2312" w:eastAsia="仿宋_GB2312"/>
          <w:sz w:val="32"/>
          <w:szCs w:val="32"/>
        </w:rPr>
        <w:t>确定的三类以上艰苦边远地区和西藏自治区，</w:t>
      </w:r>
      <w:r>
        <w:rPr>
          <w:rFonts w:hint="eastAsia" w:ascii="仿宋_GB2312" w:eastAsia="仿宋_GB2312"/>
          <w:sz w:val="32"/>
          <w:szCs w:val="32"/>
        </w:rPr>
        <w:t>军队</w:t>
      </w:r>
      <w:r>
        <w:rPr>
          <w:rFonts w:ascii="仿宋_GB2312" w:eastAsia="仿宋_GB2312"/>
          <w:sz w:val="32"/>
          <w:szCs w:val="32"/>
        </w:rPr>
        <w:t>划定的二类以上岛屿工作累计满</w:t>
      </w:r>
      <w:r>
        <w:rPr>
          <w:rFonts w:hint="eastAsia" w:ascii="仿宋_GB2312" w:eastAsia="仿宋_GB2312"/>
          <w:sz w:val="32"/>
          <w:szCs w:val="32"/>
        </w:rPr>
        <w:t>20年军人的子女，在国家确定的四类以上艰苦边远地区或者军队划定的特类岛屿工作累计满10年军人的子女，在飞或停飞不满1年或达到飞行最高年限空勤军人的子女，从事舰艇工作满20年军人的子女，在航天和涉核岗位工作累计满15年军人的子女，在实行顺序志愿投档的批次，参加统考录取</w:t>
      </w:r>
      <w:r>
        <w:rPr>
          <w:rFonts w:hint="eastAsia" w:ascii="仿宋_GB2312" w:hAnsi="仿宋_GB2312" w:eastAsia="仿宋_GB2312" w:cs="仿宋_GB2312"/>
          <w:sz w:val="32"/>
          <w:szCs w:val="32"/>
        </w:rPr>
        <w:t>并达到有关高校投档要求的，应予以优先录</w:t>
      </w:r>
      <w:r>
        <w:rPr>
          <w:rFonts w:eastAsia="仿宋_GB2312"/>
          <w:sz w:val="32"/>
          <w:szCs w:val="32"/>
        </w:rPr>
        <w:t>取。</w:t>
      </w:r>
    </w:p>
    <w:p w14:paraId="4679A33F">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eastAsia="仿宋_GB2312"/>
          <w:sz w:val="32"/>
          <w:szCs w:val="32"/>
        </w:rPr>
      </w:pPr>
      <w:r>
        <w:rPr>
          <w:rFonts w:hint="eastAsia" w:ascii="仿宋_GB2312" w:eastAsia="仿宋_GB2312"/>
          <w:sz w:val="32"/>
          <w:szCs w:val="32"/>
        </w:rPr>
        <w:t>（五）公安烈士、公安英模和因公牺牲、一级至四级因公伤残公安民警子女参加统考录取的，按照公安部、教育部联合印发的《关于进一步加强和改进公安英烈和因公牺牲伤残公安民警子女教育优待工作的通知》（公政治〔2018〕27号）有关规定执行。国家综合性消防救援队伍人员及其子女</w:t>
      </w:r>
      <w:r>
        <w:rPr>
          <w:rFonts w:hint="eastAsia" w:eastAsia="仿宋_GB2312"/>
          <w:sz w:val="32"/>
          <w:szCs w:val="32"/>
        </w:rPr>
        <w:t>参加统考录取的</w:t>
      </w:r>
      <w:r>
        <w:rPr>
          <w:rFonts w:hint="eastAsia" w:ascii="仿宋_GB2312" w:eastAsia="仿宋_GB2312"/>
          <w:sz w:val="32"/>
          <w:szCs w:val="32"/>
        </w:rPr>
        <w:t>，按照应急管理部、教育部联合印发的《关于做好国家综合性消防救援队伍人员及其子女教育优待工作的通知》（应急〔2019〕37号）有关规定执行。</w:t>
      </w:r>
      <w:r>
        <w:rPr>
          <w:rFonts w:eastAsia="仿宋_GB2312"/>
          <w:sz w:val="32"/>
          <w:szCs w:val="32"/>
        </w:rPr>
        <w:t>退出部队现役的考生、残疾人民警察参加统考录取并达到有关高校投档要求的，</w:t>
      </w:r>
      <w:r>
        <w:rPr>
          <w:rFonts w:hint="eastAsia" w:ascii="仿宋_GB2312" w:hAnsi="仿宋" w:eastAsia="仿宋_GB2312"/>
          <w:sz w:val="32"/>
          <w:szCs w:val="32"/>
        </w:rPr>
        <w:t>在与其他考生同等条件下优先录取。</w:t>
      </w:r>
      <w:r>
        <w:rPr>
          <w:rFonts w:eastAsia="仿宋_GB2312"/>
          <w:sz w:val="32"/>
          <w:szCs w:val="32"/>
        </w:rPr>
        <w:t>经共青团中央青年志愿者守信联合激励系统认定，</w:t>
      </w:r>
      <w:r>
        <w:rPr>
          <w:rFonts w:ascii="仿宋_GB2312" w:eastAsia="仿宋_GB2312"/>
          <w:sz w:val="32"/>
          <w:szCs w:val="32"/>
        </w:rPr>
        <w:t>获得</w:t>
      </w:r>
      <w:r>
        <w:rPr>
          <w:rFonts w:hint="eastAsia" w:ascii="仿宋_GB2312" w:eastAsia="仿宋_GB2312"/>
          <w:sz w:val="32"/>
          <w:szCs w:val="32"/>
        </w:rPr>
        <w:t>5A</w:t>
      </w:r>
      <w:r>
        <w:rPr>
          <w:rFonts w:ascii="仿宋_GB2312" w:eastAsia="仿宋_GB2312"/>
          <w:sz w:val="32"/>
          <w:szCs w:val="32"/>
        </w:rPr>
        <w:t>级青年志愿者的，达到有关高校投档要求的</w:t>
      </w:r>
      <w:r>
        <w:rPr>
          <w:rFonts w:hint="eastAsia" w:ascii="仿宋_GB2312" w:eastAsia="仿宋_GB2312"/>
          <w:sz w:val="32"/>
          <w:szCs w:val="32"/>
        </w:rPr>
        <w:t>，</w:t>
      </w:r>
      <w:r>
        <w:rPr>
          <w:rFonts w:ascii="仿宋_GB2312" w:eastAsia="仿宋_GB2312"/>
          <w:sz w:val="32"/>
          <w:szCs w:val="32"/>
        </w:rPr>
        <w:t>在与其他考</w:t>
      </w:r>
      <w:r>
        <w:rPr>
          <w:rFonts w:eastAsia="仿宋_GB2312"/>
          <w:sz w:val="32"/>
          <w:szCs w:val="32"/>
        </w:rPr>
        <w:t>生同等条件下优先录取。</w:t>
      </w:r>
    </w:p>
    <w:p w14:paraId="270411A1">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（六）加强对录取场所的管理，净化招生录取环境。根据教育部要求，录取场所实行封闭管理。在录取期间，除招生部门有关人员外，其他人员不得进入录取场所。</w:t>
      </w:r>
    </w:p>
    <w:p w14:paraId="1219F1A7">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七）高校须将拟录取考生名单（包括统考、单独考试拟录取的考生等）标注录取类型后，报省教育招生考试院核准，并通过“全国普通高校招生来源计划网上管理系统”增补或调整相应计划。省教育招生考试院核准后形成录取考生数据库，并据此打印相应录取考生名册。批次录取结束后，省教育招生考试院应及时将相关录取考生名册寄送有关高校。</w:t>
      </w:r>
    </w:p>
    <w:p w14:paraId="656EBA0C">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高校根据省教育招生考试院核准备案的录取考生名册填写录取通知书，由校长签发录取通知书，加盖本校公章，并负责将其连同有关入学报到须知、资助政策办法等相关材料一并直接寄送被录取考生。录取通知书寄递工作要按照教育部、国家邮政局有关要求执行。</w:t>
      </w:r>
    </w:p>
    <w:p w14:paraId="7AD02460">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省教育招生考试院和高校应及时向考生提供录取信息查询，提供咨询及申诉渠道。考生可通过省教育招生考试院和高校提供的途径查询和确认本人的录取结果。</w:t>
      </w:r>
    </w:p>
    <w:p w14:paraId="57A95825">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（八）对属于考生个人的信息及录取过程中需要保密的有关事项，任何单位和个人不得擅自向他人提供或向社会公开，严禁非法传播、出售。</w:t>
      </w:r>
    </w:p>
    <w:p w14:paraId="3E13351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（九）根据教育部规定，录取工作结束后，所有高校的本科层次招生不再进行补录或换录。</w:t>
      </w:r>
    </w:p>
    <w:p w14:paraId="52CEA413">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（十）</w:t>
      </w:r>
      <w:r>
        <w:rPr>
          <w:rFonts w:ascii="Times" w:hAnsi="Times" w:eastAsia="仿宋_GB2312"/>
          <w:sz w:val="32"/>
          <w:szCs w:val="32"/>
        </w:rPr>
        <w:t>由于网络传输、工作失误</w:t>
      </w:r>
      <w:r>
        <w:rPr>
          <w:rFonts w:hint="eastAsia" w:ascii="Times" w:hAnsi="Times" w:eastAsia="仿宋_GB2312"/>
          <w:sz w:val="32"/>
          <w:szCs w:val="32"/>
        </w:rPr>
        <w:t>、不可抗力</w:t>
      </w:r>
      <w:r>
        <w:rPr>
          <w:rFonts w:ascii="Times" w:hAnsi="Times" w:eastAsia="仿宋_GB2312"/>
          <w:sz w:val="32"/>
          <w:szCs w:val="32"/>
        </w:rPr>
        <w:t>等其他因素造成的招生遗留问题</w:t>
      </w:r>
      <w:r>
        <w:rPr>
          <w:rFonts w:hint="eastAsia" w:ascii="仿宋_GB2312" w:eastAsia="仿宋_GB2312"/>
          <w:sz w:val="32"/>
          <w:szCs w:val="32"/>
        </w:rPr>
        <w:t>，省教育招生考试院和高校通过协商妥善解决。</w:t>
      </w:r>
    </w:p>
    <w:p w14:paraId="2ABA6A27">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eastAsia="黑体"/>
          <w:bCs/>
          <w:sz w:val="32"/>
          <w:szCs w:val="32"/>
        </w:rPr>
      </w:pPr>
      <w:r>
        <w:rPr>
          <w:rFonts w:hint="eastAsia" w:eastAsia="黑体"/>
          <w:bCs/>
          <w:sz w:val="32"/>
          <w:szCs w:val="32"/>
        </w:rPr>
        <w:t>十、新生入学报到和复查</w:t>
      </w:r>
    </w:p>
    <w:p w14:paraId="426FD21D">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根据省公安厅等部门联合印发的《关于调整驻鲁普通高等学校录取省内新生户口迁移政策的通知》（鲁公通〔2017〕109号），驻鲁普通高校录取的省内新生可自愿选择将户口迁至学校所在地。考生凭录取通知书、本人常住人口登记卡、居民身份证到有关部门办理户籍、党团关系迁移等，并携带中学（人事）档案，按高校有关要求，办理报到手续。不能按时报到的已录取考生，应向高校提出书面申请，经同意后方可延期报到。</w:t>
      </w:r>
    </w:p>
    <w:p w14:paraId="2EE3138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高校必须加强新生入学资格的复查工作。《录取通知书》是考生取得入学资格的重要凭证，在新生入学报到时要严格审查。要将其与准考证、中学（人事）档案、电子档案、优惠照顾的原始证件等相关材料（民办高校还包括《录取考生信息确认表》）进行反复比对，做到准考证、录取通知书、居民身份证中的照片等信息和本人一致，凡不一致者，不得注册学籍。入学后，要切实做好新生的体检复查复测工作。通过入学资格复查，如发现伪造材料取得报考资格者、冒名顶替者或体检舞弊及其他舞弊者，按照有关规定坚决予以清退。高校要将各类违纪舞弊考生的处理结果于11月底前报省教育招生考试院。严禁高校为未报到考生注册学籍。</w:t>
      </w:r>
    </w:p>
    <w:p w14:paraId="64EFA35B">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黑体" w:hAnsi="黑体" w:eastAsia="黑体" w:cs="宋体"/>
          <w:kern w:val="0"/>
          <w:sz w:val="32"/>
          <w:szCs w:val="32"/>
        </w:rPr>
      </w:pPr>
      <w:r>
        <w:rPr>
          <w:rFonts w:hint="eastAsia" w:ascii="黑体" w:hAnsi="黑体" w:eastAsia="黑体" w:cs="宋体"/>
          <w:kern w:val="0"/>
          <w:sz w:val="32"/>
          <w:szCs w:val="32"/>
        </w:rPr>
        <w:t>十一、信息公开公示</w:t>
      </w:r>
    </w:p>
    <w:p w14:paraId="185C778E">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hAnsi="宋体" w:eastAsia="仿宋_GB2312" w:cs="宋体"/>
          <w:kern w:val="0"/>
          <w:sz w:val="32"/>
          <w:szCs w:val="32"/>
        </w:rPr>
        <w:t>（一）省教育招生考试院负责公布有关招生政策、招生计划、考生咨询及申诉渠道、重大违规事件及处理结果、考生考试成绩和录取结果的查询办法、</w:t>
      </w:r>
      <w:r>
        <w:rPr>
          <w:rFonts w:hint="eastAsia" w:ascii="仿宋_GB2312" w:eastAsia="仿宋_GB2312"/>
          <w:sz w:val="32"/>
          <w:szCs w:val="32"/>
        </w:rPr>
        <w:t>有关分数线、总成绩一分一段表、填报志愿和录取时间安排、缺额招生计划、我省享受照顾政策的类别及具有相应资格的考生名单等。</w:t>
      </w:r>
    </w:p>
    <w:p w14:paraId="35435C34">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市、县（市、区）教育招生考试机构和高中学校要分别在其所在地公示本地、本校享受照顾政策的类别及具有相应资格的考生名单以及教育部规定的其他合格考生名单等，高中学校还须按有关规定公示到考生所在班级。</w:t>
      </w:r>
    </w:p>
    <w:p w14:paraId="4D3F4C22">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高校要在其网站上公布本校招生计划、招生章程、录取结果、取得本校招生相关资格的考生名单、咨询及申诉渠道。</w:t>
      </w:r>
    </w:p>
    <w:p w14:paraId="6C538019">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（二）省教育招生考试院和高校公示的信息保留至202</w:t>
      </w:r>
      <w:r>
        <w:rPr>
          <w:rFonts w:ascii="仿宋_GB2312" w:eastAsia="仿宋_GB2312"/>
          <w:sz w:val="32"/>
          <w:szCs w:val="32"/>
        </w:rPr>
        <w:t>6</w:t>
      </w:r>
      <w:r>
        <w:rPr>
          <w:rFonts w:hint="eastAsia" w:ascii="仿宋_GB2312" w:eastAsia="仿宋_GB2312"/>
          <w:sz w:val="32"/>
          <w:szCs w:val="32"/>
        </w:rPr>
        <w:t>年底。市、县（市、区）教育招生考试机构和高级中等教育学校公示的考生有关信息上报前至少公示10个工作日，并保留至202</w:t>
      </w:r>
      <w:r>
        <w:rPr>
          <w:rFonts w:ascii="仿宋_GB2312" w:eastAsia="仿宋_GB2312"/>
          <w:sz w:val="32"/>
          <w:szCs w:val="32"/>
        </w:rPr>
        <w:t>6</w:t>
      </w:r>
      <w:r>
        <w:rPr>
          <w:rFonts w:hint="eastAsia" w:ascii="仿宋_GB2312" w:eastAsia="仿宋_GB2312"/>
          <w:sz w:val="32"/>
          <w:szCs w:val="32"/>
        </w:rPr>
        <w:t>年底。</w:t>
      </w:r>
    </w:p>
    <w:p w14:paraId="3C4C5F2D">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（三）各级教育招生考试机构、有关高校、中学要在公示有关信息的同时，提供举报电子信箱、电话号码、受理举报的单位和通讯地址，并按照国家有关信访规定及时调查处理。</w:t>
      </w:r>
    </w:p>
    <w:p w14:paraId="38759883">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eastAsia="黑体"/>
          <w:bCs/>
          <w:sz w:val="32"/>
          <w:szCs w:val="32"/>
        </w:rPr>
      </w:pPr>
      <w:r>
        <w:rPr>
          <w:rFonts w:hint="eastAsia" w:eastAsia="黑体"/>
          <w:bCs/>
          <w:sz w:val="32"/>
          <w:szCs w:val="32"/>
        </w:rPr>
        <w:t>十二、对违反规定行为的处理</w:t>
      </w:r>
    </w:p>
    <w:p w14:paraId="794CEA2A">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（一）对考生、考试工作人员、社会其他人员在高校招生考试中的各种违规行为，严格按照《中华人民共和国刑法修正案（九）》《中华人民共和国教育法》《国家教育考试违规处理办法》</w:t>
      </w:r>
      <w:r>
        <w:rPr>
          <w:rFonts w:hint="eastAsia" w:ascii="仿宋_GB2312" w:eastAsia="仿宋_GB2312"/>
          <w:sz w:val="32"/>
          <w:szCs w:val="32"/>
          <w:lang w:eastAsia="zh-CN"/>
        </w:rPr>
        <w:t>（</w:t>
      </w:r>
      <w:r>
        <w:rPr>
          <w:rFonts w:hint="eastAsia" w:ascii="仿宋_GB2312" w:eastAsia="仿宋_GB2312"/>
          <w:sz w:val="32"/>
          <w:szCs w:val="32"/>
        </w:rPr>
        <w:t>教育部令第33号）和《普通高等学校招生违规行为处理暂行办法》（教育部令第36号）的规定严肃处理。</w:t>
      </w:r>
    </w:p>
    <w:p w14:paraId="264A77A3">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对违规参加高校招生考试的高级中等教育学校非应届毕业的在校生，取消其当年高校招生考试各科成绩，同时给予其应届毕业当年不得报名参加高校招生考试的处理。</w:t>
      </w:r>
    </w:p>
    <w:p w14:paraId="6EF9EA2B">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（二）招生工作人员在招生录取工作中有下列行为之一的，由违规行为人员所在单位或其上级主管部门给予党纪政纪处分，直至开除公职；构成犯罪的，由司法机关追究刑事责任：</w:t>
      </w:r>
    </w:p>
    <w:p w14:paraId="52291DE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1.在出具、审定考生的报名资格证件、证明、体检、档案等材料</w:t>
      </w:r>
      <w:r>
        <w:rPr>
          <w:rFonts w:hint="eastAsia" w:ascii="仿宋_GB2312" w:eastAsia="仿宋_GB2312"/>
          <w:sz w:val="32"/>
          <w:szCs w:val="32"/>
          <w:lang w:eastAsia="zh-CN"/>
        </w:rPr>
        <w:t>（</w:t>
      </w:r>
      <w:r>
        <w:rPr>
          <w:rFonts w:hint="eastAsia" w:ascii="仿宋_GB2312" w:eastAsia="仿宋_GB2312"/>
          <w:sz w:val="32"/>
          <w:szCs w:val="32"/>
        </w:rPr>
        <w:t>包括有关政策性加分所需的证明材料等</w:t>
      </w:r>
      <w:r>
        <w:rPr>
          <w:rFonts w:hint="eastAsia" w:ascii="仿宋_GB2312" w:eastAsia="仿宋_GB2312"/>
          <w:sz w:val="32"/>
          <w:szCs w:val="32"/>
          <w:lang w:eastAsia="zh-CN"/>
        </w:rPr>
        <w:t>）</w:t>
      </w:r>
      <w:r>
        <w:rPr>
          <w:rFonts w:hint="eastAsia" w:ascii="仿宋_GB2312" w:eastAsia="仿宋_GB2312"/>
          <w:sz w:val="32"/>
          <w:szCs w:val="32"/>
        </w:rPr>
        <w:t>中弄虚作假，徇私舞弊；</w:t>
      </w:r>
    </w:p>
    <w:p w14:paraId="04AD957D">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2.指使、组织或参与组织“高考移民”活动，为考生伪造或违规办理户籍迁移、中学学籍档案；</w:t>
      </w:r>
    </w:p>
    <w:p w14:paraId="4307CE76">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3.指使、组织或参与组织高级中等教育学校非应届毕业的在校生或具有高等学历教育资格的高校的在校生参加高校招生考试；</w:t>
      </w:r>
    </w:p>
    <w:p w14:paraId="366F1AEB">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4.故意扰乱录取场所秩序，威胁工作人员人身安全；</w:t>
      </w:r>
    </w:p>
    <w:p w14:paraId="25B470CE">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5.擅自泄露、出售、偷换、更改考生报名、志愿、成绩、录取信息及其他有关材料</w:t>
      </w:r>
      <w:r>
        <w:rPr>
          <w:rFonts w:hint="eastAsia" w:ascii="仿宋_GB2312" w:eastAsia="仿宋_GB2312"/>
          <w:sz w:val="32"/>
          <w:szCs w:val="32"/>
          <w:lang w:eastAsia="zh-CN"/>
        </w:rPr>
        <w:t>（</w:t>
      </w:r>
      <w:r>
        <w:rPr>
          <w:rFonts w:hint="eastAsia" w:ascii="仿宋_GB2312" w:eastAsia="仿宋_GB2312"/>
          <w:sz w:val="32"/>
          <w:szCs w:val="32"/>
        </w:rPr>
        <w:t>包括计算机记载的考生信息</w:t>
      </w:r>
      <w:r>
        <w:rPr>
          <w:rFonts w:hint="eastAsia" w:ascii="仿宋_GB2312" w:eastAsia="仿宋_GB2312"/>
          <w:sz w:val="32"/>
          <w:szCs w:val="32"/>
          <w:lang w:eastAsia="zh-CN"/>
        </w:rPr>
        <w:t>）</w:t>
      </w:r>
      <w:r>
        <w:rPr>
          <w:rFonts w:hint="eastAsia" w:ascii="仿宋_GB2312" w:eastAsia="仿宋_GB2312"/>
          <w:sz w:val="32"/>
          <w:szCs w:val="32"/>
        </w:rPr>
        <w:t>；</w:t>
      </w:r>
    </w:p>
    <w:p w14:paraId="38B7F128">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6.在招生中行贿受贿、敲诈勒索，徇私舞弊、滥用职权，不按录取规定招收学生，或擅自招收不符合录取标准的学生，致使招生工作受到重大损失；</w:t>
      </w:r>
    </w:p>
    <w:p w14:paraId="1ACF694C">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7.参与社会中介机构或个人非法招生活动；</w:t>
      </w:r>
    </w:p>
    <w:p w14:paraId="06288031">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8.以任何名义和理由，收取与招生录取挂钩的费用；</w:t>
      </w:r>
    </w:p>
    <w:p w14:paraId="3DD367A7">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9.利用计算机网络恶意攻击省教育招生考试院或高校招生考试的计算机录取系统、信息系统及有关网络、设备；</w:t>
      </w:r>
    </w:p>
    <w:p w14:paraId="2FCF9DAE">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10.其他破坏招生工作的行为。</w:t>
      </w:r>
    </w:p>
    <w:p w14:paraId="6F6F97CC">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有上述行为之一的社会其他人员，建议其所在单位或其上级主管部门参照本条处理。</w:t>
      </w:r>
    </w:p>
    <w:p w14:paraId="74944553">
      <w:pPr>
        <w:keepNext w:val="0"/>
        <w:keepLines w:val="0"/>
        <w:pageBreakBefore w:val="0"/>
        <w:widowControl w:val="0"/>
        <w:kinsoku/>
        <w:wordWrap/>
        <w:overflowPunct w:val="0"/>
        <w:topLinePunct w:val="0"/>
        <w:autoSpaceDE/>
        <w:autoSpaceDN/>
        <w:bidi w:val="0"/>
        <w:adjustRightInd/>
        <w:snapToGrid w:val="0"/>
        <w:spacing w:line="580" w:lineRule="exact"/>
        <w:ind w:firstLine="640" w:firstLineChars="200"/>
        <w:jc w:val="both"/>
        <w:textAlignment w:val="auto"/>
        <w:rPr>
          <w:sz w:val="32"/>
          <w:szCs w:val="32"/>
        </w:rPr>
      </w:pPr>
      <w:r>
        <w:rPr>
          <w:rFonts w:hint="eastAsia" w:ascii="仿宋_GB2312" w:eastAsia="仿宋_GB2312"/>
          <w:sz w:val="32"/>
          <w:szCs w:val="32"/>
        </w:rPr>
        <w:t>（三）对在考试、录取过程中违反本规定，严重违背招生诚信、破坏招生秩序的高校或高级中等教育学校，由教育部或经教育部授权的省级教育行政部门，依据《普通高等学校招生违规行为处理暂行办法》（教育部令第36号）等相关规定严肃处理，对严重违规招生的学校负责人将追究其领导责任。严重违规事件及处理结果应予以通报，或通过媒体向社会公布。</w:t>
      </w:r>
    </w:p>
    <w:p w14:paraId="1C8BC317">
      <w:pPr>
        <w:widowControl/>
        <w:spacing w:line="460" w:lineRule="exact"/>
        <w:jc w:val="center"/>
        <w:rPr>
          <w:rFonts w:hint="eastAsia" w:ascii="方正小标宋简体" w:eastAsia="方正小标宋简体" w:cs="宋体"/>
          <w:bCs/>
          <w:kern w:val="0"/>
          <w:sz w:val="36"/>
          <w:szCs w:val="36"/>
        </w:rPr>
      </w:pPr>
      <w:bookmarkStart w:id="0" w:name="_GoBack"/>
      <w:bookmarkEnd w:id="0"/>
    </w:p>
    <w:p w14:paraId="54D492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小标宋简体" w:eastAsia="方正小标宋简体" w:cs="宋体"/>
          <w:bCs/>
          <w:kern w:val="0"/>
          <w:sz w:val="36"/>
          <w:szCs w:val="36"/>
        </w:rPr>
      </w:pPr>
    </w:p>
    <w:p w14:paraId="5FC56517">
      <w:pPr>
        <w:widowControl/>
        <w:spacing w:line="460" w:lineRule="exact"/>
        <w:jc w:val="center"/>
        <w:rPr>
          <w:rFonts w:hint="eastAsia" w:ascii="方正小标宋简体" w:eastAsia="方正小标宋简体" w:cs="宋体"/>
          <w:bCs/>
          <w:kern w:val="0"/>
          <w:sz w:val="36"/>
          <w:szCs w:val="36"/>
        </w:rPr>
      </w:pPr>
    </w:p>
    <w:sectPr>
      <w:footerReference r:id="rId3" w:type="default"/>
      <w:footerReference r:id="rId4" w:type="even"/>
      <w:pgSz w:w="11906" w:h="16838"/>
      <w:pgMar w:top="1928" w:right="1418" w:bottom="1928" w:left="1418"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162D">
    <w:pPr>
      <w:pStyle w:val="5"/>
      <w:framePr w:wrap="around" w:vAnchor="text" w:hAnchor="margin" w:xAlign="outside" w:y="1"/>
      <w:ind w:left="315" w:leftChars="150" w:right="315" w:rightChars="150"/>
      <w:rPr>
        <w:rStyle w:val="9"/>
        <w:rFonts w:hint="default" w:ascii="Times New Roman" w:hAnsi="Times New Roman" w:cs="Times New Roman"/>
        <w:sz w:val="28"/>
        <w:szCs w:val="28"/>
      </w:rPr>
    </w:pPr>
    <w:r>
      <w:rPr>
        <w:rStyle w:val="9"/>
        <w:rFonts w:hint="default" w:ascii="Times New Roman" w:hAnsi="Times New Roman" w:cs="Times New Roman"/>
        <w:sz w:val="28"/>
        <w:szCs w:val="28"/>
      </w:rPr>
      <w:t xml:space="preserve">— </w:t>
    </w:r>
    <w:r>
      <w:rPr>
        <w:rStyle w:val="9"/>
        <w:rFonts w:hint="default" w:ascii="Times New Roman" w:hAnsi="Times New Roman" w:cs="Times New Roman"/>
        <w:sz w:val="28"/>
        <w:szCs w:val="28"/>
      </w:rPr>
      <w:fldChar w:fldCharType="begin"/>
    </w:r>
    <w:r>
      <w:rPr>
        <w:rStyle w:val="9"/>
        <w:rFonts w:hint="default" w:ascii="Times New Roman" w:hAnsi="Times New Roman" w:cs="Times New Roman"/>
        <w:sz w:val="28"/>
        <w:szCs w:val="28"/>
      </w:rPr>
      <w:instrText xml:space="preserve">PAGE  </w:instrText>
    </w:r>
    <w:r>
      <w:rPr>
        <w:rStyle w:val="9"/>
        <w:rFonts w:hint="default" w:ascii="Times New Roman" w:hAnsi="Times New Roman" w:cs="Times New Roman"/>
        <w:sz w:val="28"/>
        <w:szCs w:val="28"/>
      </w:rPr>
      <w:fldChar w:fldCharType="separate"/>
    </w:r>
    <w:r>
      <w:rPr>
        <w:rStyle w:val="9"/>
        <w:rFonts w:hint="default" w:ascii="Times New Roman" w:hAnsi="Times New Roman" w:cs="Times New Roman"/>
        <w:sz w:val="28"/>
        <w:szCs w:val="28"/>
      </w:rPr>
      <w:t>2</w:t>
    </w:r>
    <w:r>
      <w:rPr>
        <w:rStyle w:val="9"/>
        <w:rFonts w:hint="default" w:ascii="Times New Roman" w:hAnsi="Times New Roman" w:cs="Times New Roman"/>
        <w:sz w:val="28"/>
        <w:szCs w:val="28"/>
      </w:rPr>
      <w:fldChar w:fldCharType="end"/>
    </w:r>
    <w:r>
      <w:rPr>
        <w:rStyle w:val="9"/>
        <w:rFonts w:hint="default" w:ascii="Times New Roman" w:hAnsi="Times New Roman" w:cs="Times New Roman"/>
        <w:sz w:val="28"/>
        <w:szCs w:val="28"/>
      </w:rPr>
      <w:t xml:space="preserve"> —</w:t>
    </w:r>
  </w:p>
  <w:p w14:paraId="39FCB356">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A0A1">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3F8BEAAF">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F1DB8"/>
    <w:multiLevelType w:val="singleLevel"/>
    <w:tmpl w:val="F7BF1D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44ADA"/>
    <w:rsid w:val="00006173"/>
    <w:rsid w:val="0003721A"/>
    <w:rsid w:val="000F18DA"/>
    <w:rsid w:val="0014707F"/>
    <w:rsid w:val="00180531"/>
    <w:rsid w:val="001B01C5"/>
    <w:rsid w:val="00244F74"/>
    <w:rsid w:val="00256C45"/>
    <w:rsid w:val="002D008C"/>
    <w:rsid w:val="00301DDC"/>
    <w:rsid w:val="003A2CAD"/>
    <w:rsid w:val="004101CE"/>
    <w:rsid w:val="00557F8D"/>
    <w:rsid w:val="005608FB"/>
    <w:rsid w:val="005C02B5"/>
    <w:rsid w:val="005D3198"/>
    <w:rsid w:val="006027E2"/>
    <w:rsid w:val="00644798"/>
    <w:rsid w:val="006F1473"/>
    <w:rsid w:val="007700B3"/>
    <w:rsid w:val="007921D5"/>
    <w:rsid w:val="007D62F5"/>
    <w:rsid w:val="00864CDD"/>
    <w:rsid w:val="009060BF"/>
    <w:rsid w:val="0091779B"/>
    <w:rsid w:val="00976D3D"/>
    <w:rsid w:val="009A5D98"/>
    <w:rsid w:val="00A3694B"/>
    <w:rsid w:val="00A92A9C"/>
    <w:rsid w:val="00B47072"/>
    <w:rsid w:val="00B91F4C"/>
    <w:rsid w:val="00BE37D4"/>
    <w:rsid w:val="00C561CE"/>
    <w:rsid w:val="00CC12DE"/>
    <w:rsid w:val="00CF49E4"/>
    <w:rsid w:val="00EE3D1B"/>
    <w:rsid w:val="00EE7400"/>
    <w:rsid w:val="00F15E6F"/>
    <w:rsid w:val="061243C2"/>
    <w:rsid w:val="1C044ADA"/>
    <w:rsid w:val="20023ABC"/>
    <w:rsid w:val="380958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批注框文本 字符"/>
    <w:link w:val="4"/>
    <w:qFormat/>
    <w:uiPriority w:val="0"/>
    <w:rPr>
      <w:kern w:val="2"/>
      <w:sz w:val="18"/>
      <w:szCs w:val="18"/>
    </w:rPr>
  </w:style>
  <w:style w:type="paragraph" w:customStyle="1" w:styleId="11">
    <w:name w:val="样式2"/>
    <w:basedOn w:val="2"/>
    <w:qFormat/>
    <w:uiPriority w:val="0"/>
    <w:rPr>
      <w:rFonts w:ascii="Times" w:hAnsi="Times" w:eastAsia="仿宋_GB2312"/>
      <w:b w:val="0"/>
      <w:snapToGrid w:val="0"/>
      <w:sz w:val="32"/>
      <w:szCs w:val="32"/>
    </w:rPr>
  </w:style>
  <w:style w:type="paragraph" w:customStyle="1" w:styleId="12">
    <w:name w:val="样式3"/>
    <w:basedOn w:val="2"/>
    <w:qFormat/>
    <w:uiPriority w:val="0"/>
    <w:rPr>
      <w:rFonts w:eastAsia="仿宋_GB2312"/>
      <w:b w:val="0"/>
      <w:snapToGrid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307;&#32771;&#22996;&#21150;&#12308;%20&#12309;&#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鲁招考委办〔 〕号.dot</Template>
  <Pages>17</Pages>
  <Words>8409</Words>
  <Characters>8556</Characters>
  <Lines>2</Lines>
  <Paragraphs>1</Paragraphs>
  <TotalTime>8</TotalTime>
  <ScaleCrop>false</ScaleCrop>
  <LinksUpToDate>false</LinksUpToDate>
  <CharactersWithSpaces>8725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2026-04-28T00:51:00Z</dcterms:created>
  <dc:creator>文印1</dc:creator>
  <cp:lastModifiedBy>石竞</cp:lastModifiedBy>
  <dcterms:modified xsi:type="dcterms:W3CDTF">2026-04-28T02:50:55Z</dcterms:modified>
  <dc:title>山东省招生委员会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36E4D9FA590D45BF82C96E9F748D1C7B_13</vt:lpwstr>
  </property>
  <property fmtid="{D5CDD505-2E9C-101B-9397-08002B2CF9AE}" pid="4" name="KSOTemplateDocerSaveRecord">
    <vt:lpwstr>eyJoZGlkIjoiNWJmN2JlNTYyNmJkODZhNzUzY2FlM2FlYjFmYzEzNDEiLCJ1c2VySWQiOiIxNjU1OTg4MTcwIn0=</vt:lpwstr>
  </property>
</Properties>
</file>